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9E67" w14:textId="77777777" w:rsidR="000E3899" w:rsidRPr="000E3899" w:rsidRDefault="000E3899" w:rsidP="000E3899">
      <w:pPr>
        <w:shd w:val="clear" w:color="auto" w:fill="FFFFFF"/>
        <w:spacing w:before="600" w:after="0" w:line="240" w:lineRule="auto"/>
        <w:outlineLvl w:val="0"/>
        <w:rPr>
          <w:rFonts w:ascii="Georgia" w:eastAsia="Times New Roman" w:hAnsi="Georgia" w:cs="Times New Roman"/>
          <w:color w:val="1C2E36"/>
          <w:kern w:val="36"/>
          <w:sz w:val="75"/>
          <w:szCs w:val="75"/>
          <w:lang w:eastAsia="da-DK"/>
        </w:rPr>
      </w:pPr>
      <w:r w:rsidRPr="000E3899">
        <w:rPr>
          <w:rFonts w:ascii="Georgia" w:eastAsia="Times New Roman" w:hAnsi="Georgia" w:cs="Times New Roman"/>
          <w:color w:val="1C2E36"/>
          <w:kern w:val="36"/>
          <w:sz w:val="75"/>
          <w:szCs w:val="75"/>
          <w:lang w:eastAsia="da-DK"/>
        </w:rPr>
        <w:t>Oversigt over fund af PFAS</w:t>
      </w:r>
    </w:p>
    <w:p w14:paraId="37B09EB3"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xml:space="preserve">Ifølge den drikkevandsbekendtgørelse, som trådte i kraft 1. januar 2022, må drikkevand ikke indeholde mere end maksimalt to nanogram pr. liter for summen af PFAS-stofferne PFOA, PFOS, PFNA og </w:t>
      </w:r>
      <w:proofErr w:type="spellStart"/>
      <w:r w:rsidRPr="000E3899">
        <w:rPr>
          <w:rFonts w:ascii="Verdana" w:eastAsia="Times New Roman" w:hAnsi="Verdana" w:cs="Times New Roman"/>
          <w:color w:val="1C2E36"/>
          <w:sz w:val="26"/>
          <w:szCs w:val="26"/>
          <w:lang w:eastAsia="da-DK"/>
        </w:rPr>
        <w:t>PFHxS</w:t>
      </w:r>
      <w:proofErr w:type="spellEnd"/>
      <w:r w:rsidRPr="000E3899">
        <w:rPr>
          <w:rFonts w:ascii="Verdana" w:eastAsia="Times New Roman" w:hAnsi="Verdana" w:cs="Times New Roman"/>
          <w:color w:val="1C2E36"/>
          <w:sz w:val="26"/>
          <w:szCs w:val="26"/>
          <w:lang w:eastAsia="da-DK"/>
        </w:rPr>
        <w:t>.</w:t>
      </w:r>
    </w:p>
    <w:p w14:paraId="0DC5053C"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5A6677DB" w14:textId="77777777" w:rsidR="000E3899" w:rsidRP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r w:rsidRPr="000E3899">
        <w:rPr>
          <w:rFonts w:ascii="Georgia" w:eastAsia="Times New Roman" w:hAnsi="Georgia" w:cs="Times New Roman"/>
          <w:color w:val="1C2E36"/>
          <w:sz w:val="54"/>
          <w:szCs w:val="54"/>
          <w:lang w:eastAsia="da-DK"/>
        </w:rPr>
        <w:t>Se hvor, der er fundet PFAS-stoffer</w:t>
      </w:r>
    </w:p>
    <w:p w14:paraId="2810FB14"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Nedenfor ser du et kort over alle aktuelle fund af PFAS-stoffer i drikkevandsboringer og fra afgang vandværk i Danmark.</w:t>
      </w:r>
    </w:p>
    <w:p w14:paraId="2E7D0509"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0D36EAC9"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Der er tale om fund i </w:t>
      </w:r>
      <w:r w:rsidRPr="000E3899">
        <w:rPr>
          <w:rFonts w:ascii="Verdana" w:eastAsia="Times New Roman" w:hAnsi="Verdana" w:cs="Times New Roman"/>
          <w:b/>
          <w:bCs/>
          <w:color w:val="1C2E36"/>
          <w:sz w:val="26"/>
          <w:szCs w:val="26"/>
          <w:lang w:eastAsia="da-DK"/>
        </w:rPr>
        <w:t>97 boringer</w:t>
      </w:r>
      <w:r w:rsidRPr="000E3899">
        <w:rPr>
          <w:rFonts w:ascii="Verdana" w:eastAsia="Times New Roman" w:hAnsi="Verdana" w:cs="Times New Roman"/>
          <w:color w:val="1C2E36"/>
          <w:sz w:val="26"/>
          <w:szCs w:val="26"/>
          <w:lang w:eastAsia="da-DK"/>
        </w:rPr>
        <w:t>, der indvinder vand til drikkevand fra </w:t>
      </w:r>
      <w:r w:rsidRPr="000E3899">
        <w:rPr>
          <w:rFonts w:ascii="Verdana" w:eastAsia="Times New Roman" w:hAnsi="Verdana" w:cs="Times New Roman"/>
          <w:b/>
          <w:bCs/>
          <w:color w:val="1C2E36"/>
          <w:sz w:val="26"/>
          <w:szCs w:val="26"/>
          <w:lang w:eastAsia="da-DK"/>
        </w:rPr>
        <w:t>28 vandforsyninger</w:t>
      </w:r>
      <w:r w:rsidRPr="000E3899">
        <w:rPr>
          <w:rFonts w:ascii="Verdana" w:eastAsia="Times New Roman" w:hAnsi="Verdana" w:cs="Times New Roman"/>
          <w:color w:val="1C2E36"/>
          <w:sz w:val="26"/>
          <w:szCs w:val="26"/>
          <w:lang w:eastAsia="da-DK"/>
        </w:rPr>
        <w:t> og </w:t>
      </w:r>
      <w:r w:rsidRPr="000E3899">
        <w:rPr>
          <w:rFonts w:ascii="Verdana" w:eastAsia="Times New Roman" w:hAnsi="Verdana" w:cs="Times New Roman"/>
          <w:b/>
          <w:bCs/>
          <w:color w:val="1C2E36"/>
          <w:sz w:val="26"/>
          <w:szCs w:val="26"/>
          <w:lang w:eastAsia="da-DK"/>
        </w:rPr>
        <w:t>overskridelse hos tre vandværker fra afgang vandværk</w:t>
      </w:r>
      <w:r w:rsidRPr="000E3899">
        <w:rPr>
          <w:rFonts w:ascii="Verdana" w:eastAsia="Times New Roman" w:hAnsi="Verdana" w:cs="Times New Roman"/>
          <w:color w:val="1C2E36"/>
          <w:sz w:val="26"/>
          <w:szCs w:val="26"/>
          <w:lang w:eastAsia="da-DK"/>
        </w:rPr>
        <w:t>.</w:t>
      </w:r>
    </w:p>
    <w:p w14:paraId="0ED9E38F"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57FBA3D0"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De 28 gule og 69 røde prikker på kortet viser henholdsvis drikkevandsboringer, hvor der er konstateret fund under og over kravværdien, mens de ti gule trekanter viser vandværker med fund under kravværdien. Endeligt viser de tre røde kors, hvor der er konstateret en overskridelse på selve vandværket eller ude hos forbrugeren.</w:t>
      </w:r>
    </w:p>
    <w:p w14:paraId="6BC84B9C"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7E0992D5"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Oversigten stammer fra JUPITER-databasen og er et udtræk fra den 17. juni 2022.</w:t>
      </w:r>
    </w:p>
    <w:p w14:paraId="5052FCA0"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1AB25AB9"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Da data fra analyser fra drikkevandsboringer skal kvalitetssikres, før de frigives, er det vigtigt at være opmærksom på, at der kan gå op til 2,5 måneder, før nye data fremgår af JUPITER.</w:t>
      </w:r>
    </w:p>
    <w:p w14:paraId="474F2174"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41C34C76"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noProof/>
          <w:color w:val="5590D1"/>
          <w:sz w:val="26"/>
          <w:szCs w:val="26"/>
          <w:lang w:eastAsia="da-DK"/>
        </w:rPr>
        <w:lastRenderedPageBreak/>
        <w:drawing>
          <wp:inline distT="0" distB="0" distL="0" distR="0" wp14:anchorId="7C59253A" wp14:editId="7CAB7BFC">
            <wp:extent cx="1762125" cy="2857500"/>
            <wp:effectExtent l="0" t="0" r="9525" b="0"/>
            <wp:docPr id="2" name="Billede 2" descr="Et billede, der indeholder kort&#10;&#10;Automatisk genereret beskrivel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kort&#10;&#10;Automatisk genereret beskrivels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857500"/>
                    </a:xfrm>
                    <a:prstGeom prst="rect">
                      <a:avLst/>
                    </a:prstGeom>
                    <a:noFill/>
                    <a:ln>
                      <a:noFill/>
                    </a:ln>
                  </pic:spPr>
                </pic:pic>
              </a:graphicData>
            </a:graphic>
          </wp:inline>
        </w:drawing>
      </w:r>
    </w:p>
    <w:p w14:paraId="6289113B"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i/>
          <w:iCs/>
          <w:color w:val="1C2E36"/>
          <w:sz w:val="26"/>
          <w:szCs w:val="26"/>
          <w:lang w:eastAsia="da-DK"/>
        </w:rPr>
        <w:t>Klik på kortet for at se det i stort format</w:t>
      </w:r>
    </w:p>
    <w:p w14:paraId="3F66FF2B"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color w:val="1C2E36"/>
          <w:sz w:val="26"/>
          <w:szCs w:val="26"/>
          <w:lang w:eastAsia="da-DK"/>
        </w:rPr>
        <w:t> </w:t>
      </w:r>
    </w:p>
    <w:p w14:paraId="43BCED7A"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0F5C00FD"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79AA0069"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41766DDF"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009CE4F7"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4A2FF226"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65DFD08F"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76A6EFB9"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3D32E645"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1F721118" w14:textId="77777777" w:rsid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p>
    <w:p w14:paraId="6D57DC53" w14:textId="64B8C533" w:rsidR="000E3899" w:rsidRPr="000E3899" w:rsidRDefault="000E3899" w:rsidP="000E3899">
      <w:pPr>
        <w:shd w:val="clear" w:color="auto" w:fill="FFFFFF"/>
        <w:spacing w:after="150" w:line="240" w:lineRule="auto"/>
        <w:outlineLvl w:val="1"/>
        <w:rPr>
          <w:rFonts w:ascii="Georgia" w:eastAsia="Times New Roman" w:hAnsi="Georgia" w:cs="Times New Roman"/>
          <w:color w:val="1C2E36"/>
          <w:sz w:val="54"/>
          <w:szCs w:val="54"/>
          <w:lang w:eastAsia="da-DK"/>
        </w:rPr>
      </w:pPr>
      <w:r w:rsidRPr="000E3899">
        <w:rPr>
          <w:rFonts w:ascii="Georgia" w:eastAsia="Times New Roman" w:hAnsi="Georgia" w:cs="Times New Roman"/>
          <w:color w:val="1C2E36"/>
          <w:sz w:val="54"/>
          <w:szCs w:val="54"/>
          <w:lang w:eastAsia="da-DK"/>
        </w:rPr>
        <w:lastRenderedPageBreak/>
        <w:t>Tabellen herunder viser fund af PFAS fordelt på kommuner</w:t>
      </w:r>
    </w:p>
    <w:p w14:paraId="5EAC55D6" w14:textId="77777777" w:rsidR="000E3899" w:rsidRPr="000E3899" w:rsidRDefault="000E3899" w:rsidP="000E3899">
      <w:pPr>
        <w:shd w:val="clear" w:color="auto" w:fill="FFFFFF"/>
        <w:spacing w:after="0" w:line="240" w:lineRule="auto"/>
        <w:rPr>
          <w:rFonts w:ascii="Verdana" w:eastAsia="Times New Roman" w:hAnsi="Verdana" w:cs="Times New Roman"/>
          <w:color w:val="1C2E36"/>
          <w:sz w:val="26"/>
          <w:szCs w:val="26"/>
          <w:lang w:eastAsia="da-DK"/>
        </w:rPr>
      </w:pPr>
      <w:r w:rsidRPr="000E3899">
        <w:rPr>
          <w:rFonts w:ascii="Verdana" w:eastAsia="Times New Roman" w:hAnsi="Verdana" w:cs="Times New Roman"/>
          <w:noProof/>
          <w:color w:val="5590D1"/>
          <w:sz w:val="26"/>
          <w:szCs w:val="26"/>
          <w:lang w:eastAsia="da-DK"/>
        </w:rPr>
        <w:lastRenderedPageBreak/>
        <w:drawing>
          <wp:inline distT="0" distB="0" distL="0" distR="0" wp14:anchorId="1465CBFC" wp14:editId="204F42D6">
            <wp:extent cx="5343525" cy="8229600"/>
            <wp:effectExtent l="0" t="0" r="9525" b="0"/>
            <wp:docPr id="4" name="Billed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8229600"/>
                    </a:xfrm>
                    <a:prstGeom prst="rect">
                      <a:avLst/>
                    </a:prstGeom>
                    <a:noFill/>
                    <a:ln>
                      <a:noFill/>
                    </a:ln>
                  </pic:spPr>
                </pic:pic>
              </a:graphicData>
            </a:graphic>
          </wp:inline>
        </w:drawing>
      </w:r>
    </w:p>
    <w:p w14:paraId="0FA46E09" w14:textId="77777777" w:rsidR="00D72E01" w:rsidRDefault="00D72E01"/>
    <w:sectPr w:rsidR="00D72E0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99"/>
    <w:rsid w:val="000E3899"/>
    <w:rsid w:val="00D72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3EC6"/>
  <w15:chartTrackingRefBased/>
  <w15:docId w15:val="{52A4D149-1840-43B9-8BC6-DCC41DCE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3454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56">
          <w:marLeft w:val="0"/>
          <w:marRight w:val="0"/>
          <w:marTop w:val="0"/>
          <w:marBottom w:val="0"/>
          <w:divBdr>
            <w:top w:val="none" w:sz="0" w:space="0" w:color="auto"/>
            <w:left w:val="none" w:sz="0" w:space="0" w:color="auto"/>
            <w:bottom w:val="none" w:sz="0" w:space="0" w:color="auto"/>
            <w:right w:val="none" w:sz="0" w:space="0" w:color="auto"/>
          </w:divBdr>
        </w:div>
      </w:divsChild>
    </w:div>
    <w:div w:id="1582712080">
      <w:bodyDiv w:val="1"/>
      <w:marLeft w:val="0"/>
      <w:marRight w:val="0"/>
      <w:marTop w:val="0"/>
      <w:marBottom w:val="0"/>
      <w:divBdr>
        <w:top w:val="none" w:sz="0" w:space="0" w:color="auto"/>
        <w:left w:val="none" w:sz="0" w:space="0" w:color="auto"/>
        <w:bottom w:val="none" w:sz="0" w:space="0" w:color="auto"/>
        <w:right w:val="none" w:sz="0" w:space="0" w:color="auto"/>
      </w:divBdr>
      <w:divsChild>
        <w:div w:id="1771929464">
          <w:marLeft w:val="0"/>
          <w:marRight w:val="0"/>
          <w:marTop w:val="0"/>
          <w:marBottom w:val="0"/>
          <w:divBdr>
            <w:top w:val="none" w:sz="0" w:space="0" w:color="auto"/>
            <w:left w:val="none" w:sz="0" w:space="0" w:color="auto"/>
            <w:bottom w:val="none" w:sz="0" w:space="0" w:color="auto"/>
            <w:right w:val="none" w:sz="0" w:space="0" w:color="auto"/>
          </w:divBdr>
        </w:div>
        <w:div w:id="107316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ans\Downloads\Oversigt%20over%20fund%20af%20PFAS%20&#8212;%20Danske%20Vandv&#230;rker_files\fund-af-pfas_-17.06.2022_kommuner.png" TargetMode="External"/><Relationship Id="rId5" Type="http://schemas.openxmlformats.org/officeDocument/2006/relationships/image" Target="media/image1.jpeg"/><Relationship Id="rId4" Type="http://schemas.openxmlformats.org/officeDocument/2006/relationships/hyperlink" Target="https://www.danskevv.dk/wp-content/uploads/2022/06/pfas_aktuelle_fund_17.06.2022-scaled.jp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Words>
  <Characters>1080</Characters>
  <Application>Microsoft Office Word</Application>
  <DocSecurity>0</DocSecurity>
  <Lines>9</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Strømmen Vandværk</dc:creator>
  <cp:keywords/>
  <dc:description/>
  <cp:lastModifiedBy>Strømmen Vandværk</cp:lastModifiedBy>
  <cp:revision>1</cp:revision>
  <dcterms:created xsi:type="dcterms:W3CDTF">2022-08-25T10:07:00Z</dcterms:created>
  <dcterms:modified xsi:type="dcterms:W3CDTF">2022-08-25T10:09:00Z</dcterms:modified>
</cp:coreProperties>
</file>